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5C542E" w14:textId="3E9A7A54" w:rsidR="00443C33" w:rsidRPr="00B266B0" w:rsidRDefault="00443C33" w:rsidP="00443C3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00EE776E" w:rsidRPr="00EE776E">
        <w:rPr>
          <w:bCs/>
          <w:noProof w:val="0"/>
          <w:sz w:val="24"/>
          <w:szCs w:val="24"/>
        </w:rPr>
        <w:t>R2-2301343</w:t>
      </w:r>
    </w:p>
    <w:p w14:paraId="0B16597B" w14:textId="14D057F2" w:rsidR="00443C33" w:rsidRPr="00465587" w:rsidRDefault="00443C33" w:rsidP="00443C33">
      <w:pPr>
        <w:pStyle w:val="Header"/>
        <w:tabs>
          <w:tab w:val="right" w:pos="9639"/>
        </w:tabs>
        <w:rPr>
          <w:sz w:val="24"/>
          <w:szCs w:val="24"/>
          <w:lang w:eastAsia="zh-CN"/>
        </w:rPr>
      </w:pPr>
      <w:r>
        <w:rPr>
          <w:sz w:val="24"/>
          <w:szCs w:val="24"/>
          <w:lang w:eastAsia="zh-CN"/>
        </w:rPr>
        <w:t>Athens, Greece</w:t>
      </w:r>
      <w:r w:rsidRPr="00A36F5F">
        <w:rPr>
          <w:sz w:val="24"/>
          <w:szCs w:val="24"/>
          <w:lang w:eastAsia="zh-CN"/>
        </w:rPr>
        <w:t xml:space="preserve">, </w:t>
      </w:r>
      <w:r>
        <w:rPr>
          <w:sz w:val="24"/>
          <w:szCs w:val="24"/>
          <w:lang w:eastAsia="zh-CN"/>
        </w:rPr>
        <w:t>27 February</w:t>
      </w:r>
      <w:r w:rsidRPr="005C7CD5">
        <w:rPr>
          <w:sz w:val="24"/>
          <w:szCs w:val="24"/>
          <w:lang w:eastAsia="zh-CN"/>
        </w:rPr>
        <w:t xml:space="preserve"> – </w:t>
      </w:r>
      <w:r>
        <w:rPr>
          <w:sz w:val="24"/>
          <w:szCs w:val="24"/>
          <w:lang w:eastAsia="zh-CN"/>
        </w:rPr>
        <w:t>03</w:t>
      </w:r>
      <w:r w:rsidRPr="005C7CD5">
        <w:rPr>
          <w:sz w:val="24"/>
          <w:szCs w:val="24"/>
          <w:lang w:eastAsia="zh-CN"/>
        </w:rPr>
        <w:t xml:space="preserve"> </w:t>
      </w:r>
      <w:r>
        <w:rPr>
          <w:sz w:val="24"/>
          <w:szCs w:val="24"/>
          <w:lang w:eastAsia="zh-CN"/>
        </w:rPr>
        <w:t>March</w:t>
      </w:r>
      <w:r w:rsidRPr="005C7CD5">
        <w:rPr>
          <w:sz w:val="24"/>
          <w:szCs w:val="24"/>
          <w:lang w:eastAsia="zh-CN"/>
        </w:rPr>
        <w:t xml:space="preserve"> 202</w:t>
      </w:r>
      <w:r>
        <w:rPr>
          <w:sz w:val="24"/>
          <w:szCs w:val="24"/>
          <w:lang w:eastAsia="zh-CN"/>
        </w:rPr>
        <w:t>3</w:t>
      </w:r>
      <w:r>
        <w:rPr>
          <w:sz w:val="24"/>
          <w:szCs w:val="24"/>
          <w:lang w:eastAsia="zh-CN"/>
        </w:rPr>
        <w:tab/>
      </w:r>
    </w:p>
    <w:p w14:paraId="73738551" w14:textId="77777777" w:rsidR="00443C33" w:rsidRPr="00B266B0" w:rsidRDefault="00443C33" w:rsidP="00443C33">
      <w:pPr>
        <w:pStyle w:val="Header"/>
        <w:rPr>
          <w:bCs/>
          <w:noProof w:val="0"/>
          <w:sz w:val="24"/>
        </w:rPr>
      </w:pPr>
    </w:p>
    <w:p w14:paraId="11776FA6" w14:textId="795E009C" w:rsidR="00A209D6" w:rsidRPr="00465587" w:rsidRDefault="00A209D6" w:rsidP="00A209D6">
      <w:pPr>
        <w:pStyle w:val="Header"/>
        <w:tabs>
          <w:tab w:val="right" w:pos="9639"/>
        </w:tabs>
        <w:rPr>
          <w:sz w:val="24"/>
          <w:szCs w:val="24"/>
          <w:lang w:eastAsia="zh-CN"/>
        </w:rPr>
      </w:pPr>
      <w:r>
        <w:rPr>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191F946"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0596">
        <w:rPr>
          <w:rFonts w:cs="Arial"/>
          <w:b/>
          <w:bCs/>
          <w:sz w:val="24"/>
        </w:rPr>
        <w:t>8.</w:t>
      </w:r>
      <w:r w:rsidR="00D85514">
        <w:rPr>
          <w:rFonts w:cs="Arial"/>
          <w:b/>
          <w:bCs/>
          <w:sz w:val="24"/>
        </w:rPr>
        <w:t>3.</w:t>
      </w:r>
      <w:r w:rsidR="00EC3868">
        <w:rPr>
          <w:rFonts w:cs="Arial"/>
          <w:b/>
          <w:bCs/>
          <w:sz w:val="24"/>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52EF00D5"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43C33">
        <w:rPr>
          <w:rFonts w:ascii="Arial" w:hAnsi="Arial" w:cs="Arial"/>
          <w:b/>
          <w:bCs/>
          <w:sz w:val="24"/>
        </w:rPr>
        <w:t xml:space="preserve">SSB-less </w:t>
      </w:r>
      <w:r w:rsidR="00D220AF">
        <w:rPr>
          <w:rFonts w:ascii="Arial" w:hAnsi="Arial" w:cs="Arial"/>
          <w:b/>
          <w:bCs/>
          <w:sz w:val="24"/>
        </w:rPr>
        <w:t xml:space="preserve">Scell </w:t>
      </w:r>
      <w:r w:rsidR="00443C33">
        <w:rPr>
          <w:rFonts w:ascii="Arial" w:hAnsi="Arial" w:cs="Arial"/>
          <w:b/>
          <w:bCs/>
          <w:sz w:val="24"/>
        </w:rPr>
        <w:t>operation</w:t>
      </w:r>
    </w:p>
    <w:p w14:paraId="25F387E8" w14:textId="457AC5D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D07E8" w:rsidRPr="000D07E8">
        <w:rPr>
          <w:rFonts w:ascii="Arial" w:hAnsi="Arial" w:cs="Arial"/>
          <w:b/>
          <w:bCs/>
          <w:sz w:val="24"/>
        </w:rPr>
        <w:t>Netw_Energy_NR-Core</w:t>
      </w:r>
      <w:r w:rsidRPr="00112F1A">
        <w:rPr>
          <w:rFonts w:ascii="Arial" w:hAnsi="Arial" w:cs="Arial"/>
          <w:b/>
          <w:bCs/>
          <w:sz w:val="24"/>
        </w:rPr>
        <w:t xml:space="preserve"> </w:t>
      </w:r>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CA1853B" w14:textId="5AE87997" w:rsidR="006957C8" w:rsidRDefault="006957C8" w:rsidP="006957C8">
      <w:r>
        <w:t>The previous RAN meeting captured the WID in RP-223540</w:t>
      </w:r>
      <w:r w:rsidR="1CD369C5">
        <w:t>,</w:t>
      </w:r>
      <w:r>
        <w:t xml:space="preserve"> and one of the objectives </w:t>
      </w:r>
      <w:r w:rsidR="6E12D284">
        <w:t>is</w:t>
      </w:r>
      <w:r>
        <w:t xml:space="preserve"> to specify the SSB-less SCell operation for inter-band CA FR1 and co-located cells</w:t>
      </w:r>
      <w:r w:rsidR="7C736618">
        <w:t>, if found feasible by RAN4</w:t>
      </w:r>
      <w:r>
        <w:t>.</w:t>
      </w:r>
    </w:p>
    <w:tbl>
      <w:tblPr>
        <w:tblStyle w:val="TableGrid"/>
        <w:tblW w:w="0" w:type="auto"/>
        <w:tblLook w:val="04A0" w:firstRow="1" w:lastRow="0" w:firstColumn="1" w:lastColumn="0" w:noHBand="0" w:noVBand="1"/>
      </w:tblPr>
      <w:tblGrid>
        <w:gridCol w:w="9346"/>
      </w:tblGrid>
      <w:tr w:rsidR="006957C8" w14:paraId="62FB5E2A" w14:textId="77777777" w:rsidTr="00F42B56">
        <w:tc>
          <w:tcPr>
            <w:tcW w:w="9631" w:type="dxa"/>
          </w:tcPr>
          <w:p w14:paraId="3B811B26" w14:textId="77777777" w:rsidR="006957C8" w:rsidRPr="0049281E" w:rsidRDefault="006957C8" w:rsidP="00F42B56">
            <w:pPr>
              <w:pStyle w:val="ListParagraph"/>
              <w:numPr>
                <w:ilvl w:val="0"/>
                <w:numId w:val="11"/>
              </w:numPr>
              <w:rPr>
                <w:bCs/>
                <w:lang w:eastAsia="en-GB"/>
              </w:rPr>
            </w:pPr>
            <w:r w:rsidRPr="0049281E">
              <w:rPr>
                <w:bCs/>
                <w:lang w:eastAsia="en-GB"/>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tc>
      </w:tr>
    </w:tbl>
    <w:p w14:paraId="7DAC3A99" w14:textId="77777777" w:rsidR="00E907F2" w:rsidRDefault="00E907F2" w:rsidP="006957C8"/>
    <w:p w14:paraId="60585789" w14:textId="37C0E209" w:rsidR="006957C8" w:rsidRDefault="006957C8" w:rsidP="006957C8">
      <w:r>
        <w:t>In this contribution we discuss on further details of co-located SSB-less SCell operation in FR1 band.</w:t>
      </w:r>
    </w:p>
    <w:p w14:paraId="4F0921E6" w14:textId="77777777" w:rsidR="006957C8" w:rsidRPr="00A3296E" w:rsidRDefault="006957C8" w:rsidP="006957C8"/>
    <w:p w14:paraId="0AC44FFD" w14:textId="4E68E9CA" w:rsidR="00316C88" w:rsidRDefault="0075618C" w:rsidP="00A904F2">
      <w:pPr>
        <w:pStyle w:val="Heading1"/>
      </w:pPr>
      <w:r>
        <w:t>2</w:t>
      </w:r>
      <w:r w:rsidR="00E6207B">
        <w:t xml:space="preserve"> </w:t>
      </w:r>
      <w:r>
        <w:tab/>
      </w:r>
      <w:r w:rsidR="00A95F5D">
        <w:t>Discussion</w:t>
      </w:r>
    </w:p>
    <w:p w14:paraId="5982B445" w14:textId="4E41484F" w:rsidR="009339CB" w:rsidRPr="006E13D1" w:rsidRDefault="009339CB" w:rsidP="009339CB">
      <w:pPr>
        <w:pStyle w:val="Heading2"/>
      </w:pPr>
      <w:r>
        <w:t>2.1</w:t>
      </w:r>
      <w:r>
        <w:tab/>
      </w:r>
      <w:r w:rsidR="006957C8">
        <w:t>SSB-less Scell operation</w:t>
      </w:r>
    </w:p>
    <w:p w14:paraId="0244AF43" w14:textId="3261A84A" w:rsidR="00EA41B5" w:rsidRDefault="0FF9B9F3" w:rsidP="64FD29FD">
      <w:r w:rsidRPr="64FD29FD">
        <w:t xml:space="preserve">The </w:t>
      </w:r>
      <w:r w:rsidR="75E63F68" w:rsidRPr="64FD29FD">
        <w:t xml:space="preserve">current specification supports </w:t>
      </w:r>
      <w:r w:rsidRPr="64FD29FD">
        <w:t xml:space="preserve">SSB-less operation for intra-band contiguous SCells in FR1 bands. The UE shall be able to </w:t>
      </w:r>
      <w:r w:rsidR="658D924D" w:rsidRPr="64FD29FD">
        <w:t xml:space="preserve">acquire </w:t>
      </w:r>
      <w:r w:rsidR="5572A509" w:rsidRPr="64FD29FD">
        <w:t xml:space="preserve">frequency and </w:t>
      </w:r>
      <w:r w:rsidRPr="64FD29FD">
        <w:t xml:space="preserve">timing synchronization from the </w:t>
      </w:r>
      <w:r w:rsidR="44E004E6" w:rsidRPr="64FD29FD">
        <w:t xml:space="preserve">SSB on a </w:t>
      </w:r>
      <w:r w:rsidRPr="64FD29FD">
        <w:t>serving cell which is intra-band contiguous with th</w:t>
      </w:r>
      <w:r w:rsidR="0249A7A6" w:rsidRPr="64FD29FD">
        <w:t>is</w:t>
      </w:r>
      <w:r w:rsidRPr="64FD29FD">
        <w:t xml:space="preserve"> SCell. The </w:t>
      </w:r>
      <w:r w:rsidR="607D8CEA" w:rsidRPr="64FD29FD">
        <w:t xml:space="preserve">TRS of such SCells have </w:t>
      </w:r>
      <w:r w:rsidRPr="64FD29FD">
        <w:t>QCL-TypeC relation with the serving cell SSB</w:t>
      </w:r>
      <w:r w:rsidR="1FB96746">
        <w:t xml:space="preserve"> as indicated below in the excerpt from 38.133</w:t>
      </w:r>
      <w:r w:rsidR="6205DEC9" w:rsidRPr="64FD29FD">
        <w:t xml:space="preserve"> </w:t>
      </w:r>
      <w:r w:rsidR="4C18FA29" w:rsidRPr="64FD29FD">
        <w:t>The SSB-less SCell</w:t>
      </w:r>
      <w:r w:rsidR="3FB55612" w:rsidRPr="64FD29FD">
        <w:t>s</w:t>
      </w:r>
      <w:r w:rsidR="4C18FA29" w:rsidRPr="64FD29FD">
        <w:t xml:space="preserve"> can only be configured to UEs </w:t>
      </w:r>
      <w:r w:rsidR="25F7D12A" w:rsidRPr="64FD29FD">
        <w:t xml:space="preserve">which signal the </w:t>
      </w:r>
      <w:r w:rsidR="3012B767" w:rsidRPr="00E907F2">
        <w:rPr>
          <w:i/>
          <w:iCs/>
        </w:rPr>
        <w:t>scellWithoutSSB</w:t>
      </w:r>
      <w:r w:rsidR="3012B767" w:rsidRPr="64FD29FD">
        <w:t xml:space="preserve"> </w:t>
      </w:r>
      <w:r w:rsidR="25F7D12A" w:rsidRPr="64FD29FD">
        <w:t>capability</w:t>
      </w:r>
      <w:r w:rsidR="10859A2C" w:rsidRPr="64FD29FD">
        <w:t xml:space="preserve">. This </w:t>
      </w:r>
      <w:r w:rsidR="219AC5DD" w:rsidRPr="64FD29FD">
        <w:t xml:space="preserve">capability </w:t>
      </w:r>
      <w:r w:rsidR="10859A2C" w:rsidRPr="64FD29FD">
        <w:t xml:space="preserve">is applicable to the intra-band </w:t>
      </w:r>
      <w:r w:rsidR="5B47DC64" w:rsidRPr="64FD29FD">
        <w:t xml:space="preserve">CA </w:t>
      </w:r>
      <w:r w:rsidR="4CD8F398" w:rsidRPr="64FD29FD">
        <w:t>scenario</w:t>
      </w:r>
      <w:r w:rsidR="10859A2C" w:rsidRPr="64FD29FD">
        <w:t xml:space="preserve">. </w:t>
      </w:r>
    </w:p>
    <w:p w14:paraId="24A80BB0" w14:textId="123A4B08" w:rsidR="7FB03830" w:rsidRDefault="7FB03830" w:rsidP="49179CBF">
      <w:r>
        <w:rPr>
          <w:noProof/>
        </w:rPr>
        <w:drawing>
          <wp:inline distT="0" distB="0" distL="0" distR="0" wp14:anchorId="20B6670C" wp14:editId="1B2AE7EA">
            <wp:extent cx="4572000" cy="1247775"/>
            <wp:effectExtent l="0" t="0" r="0" b="0"/>
            <wp:docPr id="966083181" name="Picture 966083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572000" cy="1247775"/>
                    </a:xfrm>
                    <a:prstGeom prst="rect">
                      <a:avLst/>
                    </a:prstGeom>
                  </pic:spPr>
                </pic:pic>
              </a:graphicData>
            </a:graphic>
          </wp:inline>
        </w:drawing>
      </w:r>
    </w:p>
    <w:p w14:paraId="65AE3E50" w14:textId="501B0607" w:rsidR="7B3F9B34" w:rsidRDefault="7B3F9B34">
      <w:r w:rsidRPr="095BCEE5">
        <w:rPr>
          <w:b/>
          <w:bCs/>
        </w:rPr>
        <w:t>Observation 1</w:t>
      </w:r>
      <w:r w:rsidRPr="00E62B85">
        <w:t xml:space="preserve">: </w:t>
      </w:r>
      <w:r>
        <w:t xml:space="preserve">SSB-less operation supported for intra-band contiguous SCell in FR1. UE capability </w:t>
      </w:r>
      <w:r w:rsidRPr="00E62B85">
        <w:t>scellWithoutSSB</w:t>
      </w:r>
      <w:r>
        <w:t xml:space="preserve"> applies to the intra-band CA scenario.</w:t>
      </w:r>
    </w:p>
    <w:p w14:paraId="64FE98F0" w14:textId="77777777" w:rsidR="00E907F2" w:rsidRDefault="00E907F2"/>
    <w:p w14:paraId="679C244E" w14:textId="77777777" w:rsidR="00E907F2" w:rsidRDefault="00E907F2"/>
    <w:p w14:paraId="1574C133" w14:textId="77777777" w:rsidR="00E907F2" w:rsidRDefault="00E907F2"/>
    <w:p w14:paraId="51ED74B8" w14:textId="6C29AA3C" w:rsidR="0C3D2EE6" w:rsidRDefault="0C3D2EE6">
      <w:r>
        <w:lastRenderedPageBreak/>
        <w:t>The reference signals (e.g. CSI-RS) to be used by the UE for channel measurement and reporting for the SCell shall have a QCL relation with the SSB of the PCell. For the SSB-less SCells that are co-located and in a different band than PCell, the frequency and time synchronization and QCL requirements cannot be always assumed. Also some aspects like the power difference, timing constraints across Pcell and SCell, Band combinations needs to be clarified from RAN4. As proposed in the WID, this requires to be studied by RAN4. From the RAN2 perspective, there might be minor enhancements required for example with the signalling and UE capability.</w:t>
      </w:r>
      <w:r w:rsidR="06D22930">
        <w:t xml:space="preserve"> </w:t>
      </w:r>
      <w:r>
        <w:t>However, RAN2 would require the details from the RAN4 study for proceeding with appropriate signalling enhancements.</w:t>
      </w:r>
    </w:p>
    <w:p w14:paraId="0BAB2B99" w14:textId="0BDDCBFE" w:rsidR="7EC7BCD8" w:rsidRDefault="7EC7BCD8">
      <w:r w:rsidRPr="49179CBF">
        <w:rPr>
          <w:b/>
          <w:bCs/>
        </w:rPr>
        <w:t xml:space="preserve">Observation 2:  </w:t>
      </w:r>
      <w:r>
        <w:t>QCL relationship across PCell SSB and inter-band SCell reference signals, timing synchronisation and restrictions on band combinations are currently unknown/unclear.</w:t>
      </w:r>
    </w:p>
    <w:p w14:paraId="6C08B134" w14:textId="77777777" w:rsidR="00E62B85" w:rsidRDefault="00E62B85" w:rsidP="49179CBF">
      <w:pPr>
        <w:spacing w:line="259" w:lineRule="auto"/>
      </w:pPr>
      <w:r w:rsidRPr="64FD29FD">
        <w:rPr>
          <w:b/>
          <w:bCs/>
        </w:rPr>
        <w:t xml:space="preserve">Proposal </w:t>
      </w:r>
      <w:r>
        <w:rPr>
          <w:b/>
          <w:bCs/>
        </w:rPr>
        <w:t>1</w:t>
      </w:r>
      <w:r w:rsidRPr="64FD29FD">
        <w:rPr>
          <w:b/>
          <w:bCs/>
        </w:rPr>
        <w:t xml:space="preserve">: </w:t>
      </w:r>
      <w:r>
        <w:t xml:space="preserve">RAN2 to wait for the RAN4 detailed study for inter-band SSB-less SCell operation. </w:t>
      </w:r>
    </w:p>
    <w:p w14:paraId="59C9B552" w14:textId="75843596" w:rsidR="7EC7BCD8" w:rsidRDefault="7EC7BCD8" w:rsidP="49179CBF">
      <w:pPr>
        <w:spacing w:line="259" w:lineRule="auto"/>
      </w:pPr>
      <w:r>
        <w:t>There are multiple methods available for SCell activation including direct activation, MAC-CE based and enhanced MAC-CE based activation, which could be considered as baseline. These existing mechanisms should be applicable for the inter-band SSB-less SCell activation. Any further enhancements to the activation procedure should only be accommodated if the benefits from such enhancements are proven.</w:t>
      </w:r>
    </w:p>
    <w:p w14:paraId="3989BD47" w14:textId="71808C71" w:rsidR="7EC7BCD8" w:rsidRDefault="16E8BEB6" w:rsidP="49179CBF">
      <w:pPr>
        <w:spacing w:line="259" w:lineRule="auto"/>
      </w:pPr>
      <w:r w:rsidRPr="00E907F2">
        <w:rPr>
          <w:b/>
          <w:bCs/>
        </w:rPr>
        <w:t>Observation 3</w:t>
      </w:r>
      <w:r>
        <w:t>: The existing Scell activation procedures shall be a</w:t>
      </w:r>
      <w:r w:rsidR="66D35DFE">
        <w:t xml:space="preserve">pplicable for the inter-band SSB-less SCell activation. </w:t>
      </w:r>
    </w:p>
    <w:p w14:paraId="2D4970A7" w14:textId="678F4B26" w:rsidR="73CF69FF" w:rsidRDefault="00364BAA" w:rsidP="64FD29FD">
      <w:pPr>
        <w:spacing w:line="259" w:lineRule="auto"/>
      </w:pPr>
      <w:r>
        <w:rPr>
          <w:b/>
          <w:bCs/>
        </w:rPr>
        <w:t xml:space="preserve">Proposal </w:t>
      </w:r>
      <w:r w:rsidR="00E62B85">
        <w:rPr>
          <w:b/>
          <w:bCs/>
        </w:rPr>
        <w:t>2</w:t>
      </w:r>
      <w:r>
        <w:rPr>
          <w:b/>
          <w:bCs/>
        </w:rPr>
        <w:t xml:space="preserve">: </w:t>
      </w:r>
      <w:r>
        <w:t xml:space="preserve">Existing SCell activation mechanisms e.g. (MAC CE, MAC CE with </w:t>
      </w:r>
      <w:r w:rsidR="000F0C49">
        <w:t xml:space="preserve">TRS as well as direct SCell activation) </w:t>
      </w:r>
      <w:r w:rsidR="006D315F">
        <w:t xml:space="preserve">are considered as baseline and potential enhancements should provide </w:t>
      </w:r>
      <w:r w:rsidR="0008792C">
        <w:t>non-</w:t>
      </w:r>
      <w:r w:rsidR="008F69E7">
        <w:t>negligible</w:t>
      </w:r>
      <w:r w:rsidR="0008792C">
        <w:t xml:space="preserve"> </w:t>
      </w:r>
      <w:r w:rsidR="00E23E1D">
        <w:t>network energy saving gains</w:t>
      </w:r>
      <w:r w:rsidR="5321DC98">
        <w:t xml:space="preserve"> </w:t>
      </w:r>
    </w:p>
    <w:p w14:paraId="1DA61884" w14:textId="77777777" w:rsidR="00A37FC2" w:rsidRDefault="00A37FC2" w:rsidP="64FD29FD">
      <w:pPr>
        <w:spacing w:line="259" w:lineRule="auto"/>
      </w:pPr>
    </w:p>
    <w:p w14:paraId="69B7B8E6" w14:textId="69E07FC9" w:rsidR="009339CB" w:rsidRPr="006E13D1" w:rsidRDefault="005A13AB" w:rsidP="009339CB">
      <w:pPr>
        <w:pStyle w:val="Heading1"/>
      </w:pPr>
      <w:r>
        <w:t>3</w:t>
      </w:r>
      <w:r w:rsidR="009339CB" w:rsidRPr="006E13D1">
        <w:tab/>
      </w:r>
      <w:r w:rsidR="009339CB">
        <w:t>Conclusion</w:t>
      </w:r>
    </w:p>
    <w:p w14:paraId="7140678A" w14:textId="77777777" w:rsidR="00E62B85" w:rsidRDefault="00E62B85" w:rsidP="00E62B85">
      <w:r w:rsidRPr="00E62B85">
        <w:rPr>
          <w:b/>
          <w:bCs/>
        </w:rPr>
        <w:t>Observation 1</w:t>
      </w:r>
      <w:r w:rsidRPr="00E62B85">
        <w:t xml:space="preserve">: </w:t>
      </w:r>
      <w:r>
        <w:t xml:space="preserve">SSB-less operation supported for intra-band contiguous SCell in FR1. UE capability </w:t>
      </w:r>
      <w:r w:rsidRPr="00E62B85">
        <w:t>scellWithoutSSB</w:t>
      </w:r>
      <w:r>
        <w:t xml:space="preserve"> applies to the intra-band CA scenario.</w:t>
      </w:r>
    </w:p>
    <w:p w14:paraId="488B3A34" w14:textId="77777777" w:rsidR="00E62B85" w:rsidRDefault="00E62B85" w:rsidP="00E62B85">
      <w:pPr>
        <w:spacing w:line="259" w:lineRule="auto"/>
        <w:rPr>
          <w:b/>
          <w:bCs/>
        </w:rPr>
      </w:pPr>
      <w:r w:rsidRPr="49179CBF">
        <w:rPr>
          <w:b/>
          <w:bCs/>
        </w:rPr>
        <w:t xml:space="preserve">Observation 2:  </w:t>
      </w:r>
      <w:r>
        <w:t>QCL relationship across PCell SSB and inter-band SCell reference signals, timing synchronisation and restrictions on band combinations are currently unknown/unclear</w:t>
      </w:r>
      <w:r w:rsidDel="00E62B85">
        <w:rPr>
          <w:b/>
          <w:bCs/>
        </w:rPr>
        <w:t xml:space="preserve"> </w:t>
      </w:r>
    </w:p>
    <w:p w14:paraId="35BE53A5" w14:textId="2A1025EA" w:rsidR="00E62B85" w:rsidRDefault="00E62B85" w:rsidP="00E62B85">
      <w:pPr>
        <w:spacing w:line="259" w:lineRule="auto"/>
      </w:pPr>
      <w:r w:rsidRPr="00D1040E">
        <w:rPr>
          <w:b/>
          <w:bCs/>
        </w:rPr>
        <w:t>Observation 3</w:t>
      </w:r>
      <w:r>
        <w:t xml:space="preserve">: The existing Scell activation procedures shall be applicable for the inter-band SSB-less SCell activation. </w:t>
      </w:r>
    </w:p>
    <w:p w14:paraId="6960250C" w14:textId="77777777" w:rsidR="00E62B85" w:rsidRDefault="00E62B85" w:rsidP="00E62B85">
      <w:pPr>
        <w:spacing w:line="259" w:lineRule="auto"/>
      </w:pPr>
      <w:r w:rsidRPr="64FD29FD">
        <w:rPr>
          <w:b/>
          <w:bCs/>
        </w:rPr>
        <w:t xml:space="preserve">Proposal </w:t>
      </w:r>
      <w:r>
        <w:rPr>
          <w:b/>
          <w:bCs/>
        </w:rPr>
        <w:t>1</w:t>
      </w:r>
      <w:r w:rsidRPr="64FD29FD">
        <w:rPr>
          <w:b/>
          <w:bCs/>
        </w:rPr>
        <w:t xml:space="preserve">: </w:t>
      </w:r>
      <w:r>
        <w:t xml:space="preserve">RAN2 to wait for the RAN4 detailed study for inter-band SSB-less SCell operation. </w:t>
      </w:r>
    </w:p>
    <w:p w14:paraId="7350DDBA" w14:textId="6337E80D" w:rsidR="00E62B85" w:rsidRDefault="00E62B85" w:rsidP="00E62B85">
      <w:pPr>
        <w:spacing w:line="259" w:lineRule="auto"/>
      </w:pPr>
      <w:r>
        <w:rPr>
          <w:b/>
          <w:bCs/>
        </w:rPr>
        <w:t xml:space="preserve">Proposal 2: </w:t>
      </w:r>
      <w:r>
        <w:t>Existing SCell activation mechanisms e.g. (MAC CE, MAC CE with TRS as well as direct SCell activation) are considered as baseline and potential enhancements should provide non-</w:t>
      </w:r>
      <w:r w:rsidR="008F69E7">
        <w:t>negligible</w:t>
      </w:r>
      <w:r>
        <w:t xml:space="preserve"> network energy saving gains </w:t>
      </w:r>
    </w:p>
    <w:p w14:paraId="35F222F4" w14:textId="72A6211D" w:rsidR="00080512" w:rsidRPr="00A209D6" w:rsidRDefault="00080512" w:rsidP="00CF5BE9"/>
    <w:sectPr w:rsidR="00080512" w:rsidRPr="00A209D6" w:rsidSect="00B32341">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418"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6EC5" w14:textId="77777777" w:rsidR="00EE3F18" w:rsidRDefault="00EE3F18">
      <w:r>
        <w:separator/>
      </w:r>
    </w:p>
  </w:endnote>
  <w:endnote w:type="continuationSeparator" w:id="0">
    <w:p w14:paraId="3F104CB4" w14:textId="77777777" w:rsidR="00EE3F18" w:rsidRDefault="00EE3F18">
      <w:r>
        <w:continuationSeparator/>
      </w:r>
    </w:p>
  </w:endnote>
  <w:endnote w:type="continuationNotice" w:id="1">
    <w:p w14:paraId="23D7E450" w14:textId="77777777" w:rsidR="00EE3F18" w:rsidRDefault="00EE3F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BCB61" w14:textId="77777777" w:rsidR="00EE3F18" w:rsidRDefault="00EE3F18">
      <w:r>
        <w:separator/>
      </w:r>
    </w:p>
  </w:footnote>
  <w:footnote w:type="continuationSeparator" w:id="0">
    <w:p w14:paraId="59070A7E" w14:textId="77777777" w:rsidR="00EE3F18" w:rsidRDefault="00EE3F18">
      <w:r>
        <w:continuationSeparator/>
      </w:r>
    </w:p>
  </w:footnote>
  <w:footnote w:type="continuationNotice" w:id="1">
    <w:p w14:paraId="3D97D335" w14:textId="77777777" w:rsidR="00EE3F18" w:rsidRDefault="00EE3F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6A1C03D5"/>
    <w:multiLevelType w:val="hybridMultilevel"/>
    <w:tmpl w:val="66DA2290"/>
    <w:lvl w:ilvl="0" w:tplc="0409000F">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8"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lvlOverride w:ilvl="0">
      <w:startOverride w:val="1"/>
    </w:lvlOverride>
    <w:lvlOverride w:ilvl="1"/>
    <w:lvlOverride w:ilvl="2"/>
    <w:lvlOverride w:ilvl="3"/>
    <w:lvlOverride w:ilvl="4"/>
    <w:lvlOverride w:ilvl="5"/>
    <w:lvlOverride w:ilvl="6"/>
    <w:lvlOverride w:ilvl="7"/>
    <w:lvlOverride w:ilvl="8"/>
  </w:num>
  <w:num w:numId="9">
    <w:abstractNumId w:val="7"/>
  </w:num>
  <w:num w:numId="10">
    <w:abstractNumId w:val="8"/>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6C10"/>
    <w:rsid w:val="000141E0"/>
    <w:rsid w:val="00016557"/>
    <w:rsid w:val="00020876"/>
    <w:rsid w:val="00023C40"/>
    <w:rsid w:val="00033397"/>
    <w:rsid w:val="00040095"/>
    <w:rsid w:val="00040596"/>
    <w:rsid w:val="00044F09"/>
    <w:rsid w:val="000570F7"/>
    <w:rsid w:val="00065268"/>
    <w:rsid w:val="00066728"/>
    <w:rsid w:val="00073992"/>
    <w:rsid w:val="00073C9C"/>
    <w:rsid w:val="00076412"/>
    <w:rsid w:val="00077B10"/>
    <w:rsid w:val="00080512"/>
    <w:rsid w:val="0008792C"/>
    <w:rsid w:val="00090468"/>
    <w:rsid w:val="00094568"/>
    <w:rsid w:val="00097DB9"/>
    <w:rsid w:val="000B7BCF"/>
    <w:rsid w:val="000B806F"/>
    <w:rsid w:val="000C037B"/>
    <w:rsid w:val="000C0576"/>
    <w:rsid w:val="000C522B"/>
    <w:rsid w:val="000C6D0B"/>
    <w:rsid w:val="000D07E8"/>
    <w:rsid w:val="000D1C90"/>
    <w:rsid w:val="000D380C"/>
    <w:rsid w:val="000D4B95"/>
    <w:rsid w:val="000D58AB"/>
    <w:rsid w:val="000E018F"/>
    <w:rsid w:val="000E5851"/>
    <w:rsid w:val="000F0C49"/>
    <w:rsid w:val="000F298C"/>
    <w:rsid w:val="000F3BEB"/>
    <w:rsid w:val="000F5451"/>
    <w:rsid w:val="000F7AF8"/>
    <w:rsid w:val="00112F1A"/>
    <w:rsid w:val="0011458D"/>
    <w:rsid w:val="00115BEA"/>
    <w:rsid w:val="00126ECE"/>
    <w:rsid w:val="00145075"/>
    <w:rsid w:val="00147189"/>
    <w:rsid w:val="00165D64"/>
    <w:rsid w:val="001741A0"/>
    <w:rsid w:val="001755F4"/>
    <w:rsid w:val="0017598D"/>
    <w:rsid w:val="00175FA0"/>
    <w:rsid w:val="0018565E"/>
    <w:rsid w:val="0018641D"/>
    <w:rsid w:val="0019232C"/>
    <w:rsid w:val="00194CD0"/>
    <w:rsid w:val="001A2499"/>
    <w:rsid w:val="001A40B0"/>
    <w:rsid w:val="001A40F3"/>
    <w:rsid w:val="001A4501"/>
    <w:rsid w:val="001A5FCB"/>
    <w:rsid w:val="001B49C9"/>
    <w:rsid w:val="001C23F4"/>
    <w:rsid w:val="001C4F79"/>
    <w:rsid w:val="001C6D08"/>
    <w:rsid w:val="001F168B"/>
    <w:rsid w:val="001F73A3"/>
    <w:rsid w:val="001F7831"/>
    <w:rsid w:val="00201C12"/>
    <w:rsid w:val="00204045"/>
    <w:rsid w:val="0020712B"/>
    <w:rsid w:val="00212AD2"/>
    <w:rsid w:val="00214BA9"/>
    <w:rsid w:val="00222858"/>
    <w:rsid w:val="0022361E"/>
    <w:rsid w:val="0022371D"/>
    <w:rsid w:val="0022606D"/>
    <w:rsid w:val="00226C9D"/>
    <w:rsid w:val="00231728"/>
    <w:rsid w:val="00233036"/>
    <w:rsid w:val="002358D2"/>
    <w:rsid w:val="00235AC1"/>
    <w:rsid w:val="00244A05"/>
    <w:rsid w:val="00250404"/>
    <w:rsid w:val="0025481A"/>
    <w:rsid w:val="002557AA"/>
    <w:rsid w:val="00256633"/>
    <w:rsid w:val="00256B74"/>
    <w:rsid w:val="002610D8"/>
    <w:rsid w:val="002645E5"/>
    <w:rsid w:val="002650D2"/>
    <w:rsid w:val="002747EC"/>
    <w:rsid w:val="002762C9"/>
    <w:rsid w:val="002831B0"/>
    <w:rsid w:val="002855BF"/>
    <w:rsid w:val="00294BAE"/>
    <w:rsid w:val="002A723A"/>
    <w:rsid w:val="002B2988"/>
    <w:rsid w:val="002B59A0"/>
    <w:rsid w:val="002B6983"/>
    <w:rsid w:val="002B78C0"/>
    <w:rsid w:val="002C0EB5"/>
    <w:rsid w:val="002C1A09"/>
    <w:rsid w:val="002E27AF"/>
    <w:rsid w:val="002E4603"/>
    <w:rsid w:val="002F0415"/>
    <w:rsid w:val="002F0D22"/>
    <w:rsid w:val="002F1970"/>
    <w:rsid w:val="002F1BBC"/>
    <w:rsid w:val="00311B17"/>
    <w:rsid w:val="00316C88"/>
    <w:rsid w:val="003172DC"/>
    <w:rsid w:val="003235BE"/>
    <w:rsid w:val="00325AE3"/>
    <w:rsid w:val="00326069"/>
    <w:rsid w:val="00326CBE"/>
    <w:rsid w:val="003431E6"/>
    <w:rsid w:val="0035462D"/>
    <w:rsid w:val="0036058D"/>
    <w:rsid w:val="0036459E"/>
    <w:rsid w:val="00364B41"/>
    <w:rsid w:val="00364BAA"/>
    <w:rsid w:val="00365CB0"/>
    <w:rsid w:val="00370CEF"/>
    <w:rsid w:val="00374441"/>
    <w:rsid w:val="00380811"/>
    <w:rsid w:val="003821AA"/>
    <w:rsid w:val="00383096"/>
    <w:rsid w:val="00384D1A"/>
    <w:rsid w:val="003862AE"/>
    <w:rsid w:val="0039346C"/>
    <w:rsid w:val="003A41EF"/>
    <w:rsid w:val="003A6547"/>
    <w:rsid w:val="003A77CD"/>
    <w:rsid w:val="003B1659"/>
    <w:rsid w:val="003B40AD"/>
    <w:rsid w:val="003C24DF"/>
    <w:rsid w:val="003C26DC"/>
    <w:rsid w:val="003C4E37"/>
    <w:rsid w:val="003E16BE"/>
    <w:rsid w:val="003E47A3"/>
    <w:rsid w:val="003F4E28"/>
    <w:rsid w:val="003F63ED"/>
    <w:rsid w:val="003F70E4"/>
    <w:rsid w:val="004006E8"/>
    <w:rsid w:val="00401855"/>
    <w:rsid w:val="00413623"/>
    <w:rsid w:val="00421ABB"/>
    <w:rsid w:val="00421DD2"/>
    <w:rsid w:val="00432CB1"/>
    <w:rsid w:val="004353E4"/>
    <w:rsid w:val="00443C33"/>
    <w:rsid w:val="004451DF"/>
    <w:rsid w:val="00446C3A"/>
    <w:rsid w:val="00447C23"/>
    <w:rsid w:val="00465587"/>
    <w:rsid w:val="00477455"/>
    <w:rsid w:val="00480005"/>
    <w:rsid w:val="004833F0"/>
    <w:rsid w:val="00486123"/>
    <w:rsid w:val="004909EB"/>
    <w:rsid w:val="004A169A"/>
    <w:rsid w:val="004A1F7B"/>
    <w:rsid w:val="004C20AD"/>
    <w:rsid w:val="004C44D2"/>
    <w:rsid w:val="004D2AAE"/>
    <w:rsid w:val="004D3578"/>
    <w:rsid w:val="004D380D"/>
    <w:rsid w:val="004D54C6"/>
    <w:rsid w:val="004E213A"/>
    <w:rsid w:val="004F0D03"/>
    <w:rsid w:val="004F4540"/>
    <w:rsid w:val="004F73A7"/>
    <w:rsid w:val="00503171"/>
    <w:rsid w:val="00506C28"/>
    <w:rsid w:val="00510E80"/>
    <w:rsid w:val="005169E2"/>
    <w:rsid w:val="00522582"/>
    <w:rsid w:val="00527540"/>
    <w:rsid w:val="00527C7F"/>
    <w:rsid w:val="005316BC"/>
    <w:rsid w:val="0053173D"/>
    <w:rsid w:val="00534DA0"/>
    <w:rsid w:val="00543E6C"/>
    <w:rsid w:val="005534D2"/>
    <w:rsid w:val="0055640E"/>
    <w:rsid w:val="00557DDB"/>
    <w:rsid w:val="00565087"/>
    <w:rsid w:val="0056573F"/>
    <w:rsid w:val="00571279"/>
    <w:rsid w:val="00571B13"/>
    <w:rsid w:val="00590599"/>
    <w:rsid w:val="005A13AB"/>
    <w:rsid w:val="005A49C6"/>
    <w:rsid w:val="005B1B9E"/>
    <w:rsid w:val="005B3A50"/>
    <w:rsid w:val="005C38FB"/>
    <w:rsid w:val="005C3A1C"/>
    <w:rsid w:val="005C44F6"/>
    <w:rsid w:val="005C766E"/>
    <w:rsid w:val="005C7CD5"/>
    <w:rsid w:val="005D7BDA"/>
    <w:rsid w:val="00607F58"/>
    <w:rsid w:val="00607F7D"/>
    <w:rsid w:val="00611566"/>
    <w:rsid w:val="00614A74"/>
    <w:rsid w:val="006233B5"/>
    <w:rsid w:val="006331E5"/>
    <w:rsid w:val="006463BF"/>
    <w:rsid w:val="00646D99"/>
    <w:rsid w:val="00656910"/>
    <w:rsid w:val="006574C0"/>
    <w:rsid w:val="0067442D"/>
    <w:rsid w:val="00684B6B"/>
    <w:rsid w:val="00690501"/>
    <w:rsid w:val="0069308C"/>
    <w:rsid w:val="00694DE3"/>
    <w:rsid w:val="006957C8"/>
    <w:rsid w:val="00696821"/>
    <w:rsid w:val="006A51E0"/>
    <w:rsid w:val="006A66CB"/>
    <w:rsid w:val="006B102D"/>
    <w:rsid w:val="006B1B08"/>
    <w:rsid w:val="006C66D8"/>
    <w:rsid w:val="006D1135"/>
    <w:rsid w:val="006D1E24"/>
    <w:rsid w:val="006D315F"/>
    <w:rsid w:val="006D35DE"/>
    <w:rsid w:val="006E1057"/>
    <w:rsid w:val="006E1417"/>
    <w:rsid w:val="006E7DCA"/>
    <w:rsid w:val="006F4112"/>
    <w:rsid w:val="006F5758"/>
    <w:rsid w:val="006F6A2C"/>
    <w:rsid w:val="007045AC"/>
    <w:rsid w:val="00705FD3"/>
    <w:rsid w:val="007069DC"/>
    <w:rsid w:val="00710201"/>
    <w:rsid w:val="007123E4"/>
    <w:rsid w:val="00714F49"/>
    <w:rsid w:val="0072073A"/>
    <w:rsid w:val="0073279E"/>
    <w:rsid w:val="007342B5"/>
    <w:rsid w:val="00734A5B"/>
    <w:rsid w:val="00744E76"/>
    <w:rsid w:val="00754CFB"/>
    <w:rsid w:val="0075528F"/>
    <w:rsid w:val="0075618C"/>
    <w:rsid w:val="00757D40"/>
    <w:rsid w:val="007662B5"/>
    <w:rsid w:val="00766F9A"/>
    <w:rsid w:val="00767623"/>
    <w:rsid w:val="00781F0F"/>
    <w:rsid w:val="0078727C"/>
    <w:rsid w:val="0079049D"/>
    <w:rsid w:val="00793DC5"/>
    <w:rsid w:val="007940C5"/>
    <w:rsid w:val="00796823"/>
    <w:rsid w:val="007A2E55"/>
    <w:rsid w:val="007B16F7"/>
    <w:rsid w:val="007B18D8"/>
    <w:rsid w:val="007B58E5"/>
    <w:rsid w:val="007C095F"/>
    <w:rsid w:val="007C2686"/>
    <w:rsid w:val="007C2DD0"/>
    <w:rsid w:val="007C5994"/>
    <w:rsid w:val="007F2479"/>
    <w:rsid w:val="007F2E08"/>
    <w:rsid w:val="007F2F8C"/>
    <w:rsid w:val="007FCE7D"/>
    <w:rsid w:val="008024FA"/>
    <w:rsid w:val="008028A4"/>
    <w:rsid w:val="00803E73"/>
    <w:rsid w:val="00813245"/>
    <w:rsid w:val="00834E70"/>
    <w:rsid w:val="00840DE0"/>
    <w:rsid w:val="00845F9F"/>
    <w:rsid w:val="00847CD0"/>
    <w:rsid w:val="008607A8"/>
    <w:rsid w:val="00862635"/>
    <w:rsid w:val="0086354A"/>
    <w:rsid w:val="00865ED0"/>
    <w:rsid w:val="0086774D"/>
    <w:rsid w:val="00872182"/>
    <w:rsid w:val="008743EB"/>
    <w:rsid w:val="0087671A"/>
    <w:rsid w:val="008768CA"/>
    <w:rsid w:val="00877EF9"/>
    <w:rsid w:val="00880559"/>
    <w:rsid w:val="00883FB3"/>
    <w:rsid w:val="00895B71"/>
    <w:rsid w:val="008A60DC"/>
    <w:rsid w:val="008B25DC"/>
    <w:rsid w:val="008B426E"/>
    <w:rsid w:val="008B5306"/>
    <w:rsid w:val="008C2E2A"/>
    <w:rsid w:val="008C3057"/>
    <w:rsid w:val="008C7637"/>
    <w:rsid w:val="008D2E4D"/>
    <w:rsid w:val="008D4843"/>
    <w:rsid w:val="008D549C"/>
    <w:rsid w:val="008D7D0A"/>
    <w:rsid w:val="008E192C"/>
    <w:rsid w:val="008E5216"/>
    <w:rsid w:val="008E6A92"/>
    <w:rsid w:val="008F396F"/>
    <w:rsid w:val="008F3DCD"/>
    <w:rsid w:val="008F69E7"/>
    <w:rsid w:val="0090271F"/>
    <w:rsid w:val="00902DB9"/>
    <w:rsid w:val="0090466A"/>
    <w:rsid w:val="00905126"/>
    <w:rsid w:val="00921BF1"/>
    <w:rsid w:val="00923655"/>
    <w:rsid w:val="00926E60"/>
    <w:rsid w:val="009339CB"/>
    <w:rsid w:val="00934B1B"/>
    <w:rsid w:val="00936071"/>
    <w:rsid w:val="009376CD"/>
    <w:rsid w:val="00940212"/>
    <w:rsid w:val="00942EC2"/>
    <w:rsid w:val="00951624"/>
    <w:rsid w:val="009564B1"/>
    <w:rsid w:val="0096078A"/>
    <w:rsid w:val="00961B32"/>
    <w:rsid w:val="00962509"/>
    <w:rsid w:val="00970DB3"/>
    <w:rsid w:val="00971EBB"/>
    <w:rsid w:val="00974B87"/>
    <w:rsid w:val="00974BB0"/>
    <w:rsid w:val="00975BCD"/>
    <w:rsid w:val="00982EAB"/>
    <w:rsid w:val="00983E34"/>
    <w:rsid w:val="0099184A"/>
    <w:rsid w:val="009928A9"/>
    <w:rsid w:val="0099410D"/>
    <w:rsid w:val="0099560F"/>
    <w:rsid w:val="0099639B"/>
    <w:rsid w:val="009969C4"/>
    <w:rsid w:val="009A0AF3"/>
    <w:rsid w:val="009A49C6"/>
    <w:rsid w:val="009A78F7"/>
    <w:rsid w:val="009B07CD"/>
    <w:rsid w:val="009B2620"/>
    <w:rsid w:val="009B296F"/>
    <w:rsid w:val="009B742A"/>
    <w:rsid w:val="009C02F3"/>
    <w:rsid w:val="009C19E9"/>
    <w:rsid w:val="009C21D3"/>
    <w:rsid w:val="009D4489"/>
    <w:rsid w:val="009D74A6"/>
    <w:rsid w:val="009E0E87"/>
    <w:rsid w:val="009E19DB"/>
    <w:rsid w:val="009E2C85"/>
    <w:rsid w:val="00A02D96"/>
    <w:rsid w:val="00A0355F"/>
    <w:rsid w:val="00A10F02"/>
    <w:rsid w:val="00A13395"/>
    <w:rsid w:val="00A17ABC"/>
    <w:rsid w:val="00A204CA"/>
    <w:rsid w:val="00A204DA"/>
    <w:rsid w:val="00A209D6"/>
    <w:rsid w:val="00A22738"/>
    <w:rsid w:val="00A32384"/>
    <w:rsid w:val="00A36F5F"/>
    <w:rsid w:val="00A37FC2"/>
    <w:rsid w:val="00A430EC"/>
    <w:rsid w:val="00A53724"/>
    <w:rsid w:val="00A54B2B"/>
    <w:rsid w:val="00A5767A"/>
    <w:rsid w:val="00A703B6"/>
    <w:rsid w:val="00A7429E"/>
    <w:rsid w:val="00A82346"/>
    <w:rsid w:val="00A904F2"/>
    <w:rsid w:val="00A95F5D"/>
    <w:rsid w:val="00A9671C"/>
    <w:rsid w:val="00A97D5A"/>
    <w:rsid w:val="00AA0B6D"/>
    <w:rsid w:val="00AA1553"/>
    <w:rsid w:val="00AB2BD9"/>
    <w:rsid w:val="00AB413C"/>
    <w:rsid w:val="00AC430D"/>
    <w:rsid w:val="00AD349E"/>
    <w:rsid w:val="00B0374E"/>
    <w:rsid w:val="00B05380"/>
    <w:rsid w:val="00B05962"/>
    <w:rsid w:val="00B15449"/>
    <w:rsid w:val="00B16C2F"/>
    <w:rsid w:val="00B219F2"/>
    <w:rsid w:val="00B21C42"/>
    <w:rsid w:val="00B27303"/>
    <w:rsid w:val="00B32341"/>
    <w:rsid w:val="00B32C23"/>
    <w:rsid w:val="00B42D2E"/>
    <w:rsid w:val="00B442D8"/>
    <w:rsid w:val="00B47B15"/>
    <w:rsid w:val="00B47FD1"/>
    <w:rsid w:val="00B50609"/>
    <w:rsid w:val="00B516BB"/>
    <w:rsid w:val="00B54D71"/>
    <w:rsid w:val="00B7538C"/>
    <w:rsid w:val="00B83F1C"/>
    <w:rsid w:val="00B848F6"/>
    <w:rsid w:val="00B84DB2"/>
    <w:rsid w:val="00B857CC"/>
    <w:rsid w:val="00BB2805"/>
    <w:rsid w:val="00BB58BF"/>
    <w:rsid w:val="00BC01F1"/>
    <w:rsid w:val="00BC3555"/>
    <w:rsid w:val="00BD0195"/>
    <w:rsid w:val="00BD0AAD"/>
    <w:rsid w:val="00BD0E1E"/>
    <w:rsid w:val="00BE25A1"/>
    <w:rsid w:val="00BE3676"/>
    <w:rsid w:val="00C00388"/>
    <w:rsid w:val="00C11CAB"/>
    <w:rsid w:val="00C12B51"/>
    <w:rsid w:val="00C21869"/>
    <w:rsid w:val="00C24650"/>
    <w:rsid w:val="00C25465"/>
    <w:rsid w:val="00C2709B"/>
    <w:rsid w:val="00C32E50"/>
    <w:rsid w:val="00C33079"/>
    <w:rsid w:val="00C55A12"/>
    <w:rsid w:val="00C62F4F"/>
    <w:rsid w:val="00C6553E"/>
    <w:rsid w:val="00C755CA"/>
    <w:rsid w:val="00C7679A"/>
    <w:rsid w:val="00C83A13"/>
    <w:rsid w:val="00C86F10"/>
    <w:rsid w:val="00C9068C"/>
    <w:rsid w:val="00C92967"/>
    <w:rsid w:val="00C95F85"/>
    <w:rsid w:val="00CA1237"/>
    <w:rsid w:val="00CA3D0C"/>
    <w:rsid w:val="00CA53DF"/>
    <w:rsid w:val="00CA654B"/>
    <w:rsid w:val="00CB72B8"/>
    <w:rsid w:val="00CC6762"/>
    <w:rsid w:val="00CD0BA8"/>
    <w:rsid w:val="00CD4C7B"/>
    <w:rsid w:val="00CD58FE"/>
    <w:rsid w:val="00CD733D"/>
    <w:rsid w:val="00CE08E6"/>
    <w:rsid w:val="00CE166B"/>
    <w:rsid w:val="00CE352B"/>
    <w:rsid w:val="00CE49E4"/>
    <w:rsid w:val="00CE743B"/>
    <w:rsid w:val="00CF5BE9"/>
    <w:rsid w:val="00D05A5F"/>
    <w:rsid w:val="00D075B2"/>
    <w:rsid w:val="00D1777D"/>
    <w:rsid w:val="00D21B99"/>
    <w:rsid w:val="00D220AF"/>
    <w:rsid w:val="00D27724"/>
    <w:rsid w:val="00D33BE3"/>
    <w:rsid w:val="00D3792D"/>
    <w:rsid w:val="00D5211F"/>
    <w:rsid w:val="00D55E47"/>
    <w:rsid w:val="00D62E19"/>
    <w:rsid w:val="00D67CD1"/>
    <w:rsid w:val="00D71878"/>
    <w:rsid w:val="00D738D6"/>
    <w:rsid w:val="00D80795"/>
    <w:rsid w:val="00D854BE"/>
    <w:rsid w:val="00D85514"/>
    <w:rsid w:val="00D87E00"/>
    <w:rsid w:val="00D9134D"/>
    <w:rsid w:val="00D9314F"/>
    <w:rsid w:val="00D96D11"/>
    <w:rsid w:val="00D97EBB"/>
    <w:rsid w:val="00DA7A03"/>
    <w:rsid w:val="00DA7EF2"/>
    <w:rsid w:val="00DB0DB8"/>
    <w:rsid w:val="00DB1818"/>
    <w:rsid w:val="00DC309B"/>
    <w:rsid w:val="00DC4DA2"/>
    <w:rsid w:val="00DC5261"/>
    <w:rsid w:val="00DC6A48"/>
    <w:rsid w:val="00DD1B8E"/>
    <w:rsid w:val="00DE25D2"/>
    <w:rsid w:val="00DF7C20"/>
    <w:rsid w:val="00E0515E"/>
    <w:rsid w:val="00E13AF9"/>
    <w:rsid w:val="00E23E1D"/>
    <w:rsid w:val="00E3533B"/>
    <w:rsid w:val="00E37661"/>
    <w:rsid w:val="00E46C08"/>
    <w:rsid w:val="00E47125"/>
    <w:rsid w:val="00E471CF"/>
    <w:rsid w:val="00E534C1"/>
    <w:rsid w:val="00E54A93"/>
    <w:rsid w:val="00E57DBB"/>
    <w:rsid w:val="00E60F74"/>
    <w:rsid w:val="00E6207B"/>
    <w:rsid w:val="00E62835"/>
    <w:rsid w:val="00E62B85"/>
    <w:rsid w:val="00E74AD4"/>
    <w:rsid w:val="00E77555"/>
    <w:rsid w:val="00E77645"/>
    <w:rsid w:val="00E812E0"/>
    <w:rsid w:val="00E83697"/>
    <w:rsid w:val="00E859B6"/>
    <w:rsid w:val="00E907F2"/>
    <w:rsid w:val="00E9601D"/>
    <w:rsid w:val="00E962E7"/>
    <w:rsid w:val="00E97BFC"/>
    <w:rsid w:val="00EA41B5"/>
    <w:rsid w:val="00EA66C9"/>
    <w:rsid w:val="00EB0FB8"/>
    <w:rsid w:val="00EB35E4"/>
    <w:rsid w:val="00EB5D32"/>
    <w:rsid w:val="00EC3868"/>
    <w:rsid w:val="00EC4A25"/>
    <w:rsid w:val="00ED3699"/>
    <w:rsid w:val="00EE3F18"/>
    <w:rsid w:val="00EE776E"/>
    <w:rsid w:val="00EF2340"/>
    <w:rsid w:val="00EF612C"/>
    <w:rsid w:val="00F025A2"/>
    <w:rsid w:val="00F036E9"/>
    <w:rsid w:val="00F07388"/>
    <w:rsid w:val="00F13439"/>
    <w:rsid w:val="00F17DD2"/>
    <w:rsid w:val="00F2026E"/>
    <w:rsid w:val="00F20BE6"/>
    <w:rsid w:val="00F2210A"/>
    <w:rsid w:val="00F27000"/>
    <w:rsid w:val="00F31372"/>
    <w:rsid w:val="00F36642"/>
    <w:rsid w:val="00F37743"/>
    <w:rsid w:val="00F4204E"/>
    <w:rsid w:val="00F42B56"/>
    <w:rsid w:val="00F517A5"/>
    <w:rsid w:val="00F533BB"/>
    <w:rsid w:val="00F54A3D"/>
    <w:rsid w:val="00F54CB0"/>
    <w:rsid w:val="00F579CD"/>
    <w:rsid w:val="00F653B8"/>
    <w:rsid w:val="00F71B89"/>
    <w:rsid w:val="00F7353C"/>
    <w:rsid w:val="00F760E7"/>
    <w:rsid w:val="00F76F8F"/>
    <w:rsid w:val="00F87257"/>
    <w:rsid w:val="00F941DF"/>
    <w:rsid w:val="00F9453A"/>
    <w:rsid w:val="00FA1266"/>
    <w:rsid w:val="00FA382E"/>
    <w:rsid w:val="00FA493B"/>
    <w:rsid w:val="00FB36FA"/>
    <w:rsid w:val="00FC1192"/>
    <w:rsid w:val="00FC1BF3"/>
    <w:rsid w:val="00FC56A4"/>
    <w:rsid w:val="00FC592B"/>
    <w:rsid w:val="00FE106D"/>
    <w:rsid w:val="00FE251B"/>
    <w:rsid w:val="012D4A31"/>
    <w:rsid w:val="012EEDF4"/>
    <w:rsid w:val="018669E9"/>
    <w:rsid w:val="01C04321"/>
    <w:rsid w:val="01FC0CDA"/>
    <w:rsid w:val="02176F34"/>
    <w:rsid w:val="0246D8D1"/>
    <w:rsid w:val="0249A7A6"/>
    <w:rsid w:val="029AB57A"/>
    <w:rsid w:val="03140743"/>
    <w:rsid w:val="034763FC"/>
    <w:rsid w:val="035F1448"/>
    <w:rsid w:val="03700D4D"/>
    <w:rsid w:val="03D3B5C9"/>
    <w:rsid w:val="047AB551"/>
    <w:rsid w:val="04C6D632"/>
    <w:rsid w:val="04DCAA08"/>
    <w:rsid w:val="04E680CF"/>
    <w:rsid w:val="04ECA00A"/>
    <w:rsid w:val="0584CFE0"/>
    <w:rsid w:val="05DF3232"/>
    <w:rsid w:val="05EA0A5F"/>
    <w:rsid w:val="05F75E70"/>
    <w:rsid w:val="065EE1DE"/>
    <w:rsid w:val="06D22930"/>
    <w:rsid w:val="06F2D523"/>
    <w:rsid w:val="075A5754"/>
    <w:rsid w:val="076999ED"/>
    <w:rsid w:val="07E60698"/>
    <w:rsid w:val="08BD4655"/>
    <w:rsid w:val="095BCEE5"/>
    <w:rsid w:val="0A5916B6"/>
    <w:rsid w:val="0A662E40"/>
    <w:rsid w:val="0B2072A4"/>
    <w:rsid w:val="0B259773"/>
    <w:rsid w:val="0B9401F0"/>
    <w:rsid w:val="0C3D2EE6"/>
    <w:rsid w:val="0C5D23D9"/>
    <w:rsid w:val="0C93A4B6"/>
    <w:rsid w:val="0CC6F3EC"/>
    <w:rsid w:val="0CD5713E"/>
    <w:rsid w:val="0D06C63C"/>
    <w:rsid w:val="0D4C37D4"/>
    <w:rsid w:val="0DB52739"/>
    <w:rsid w:val="0DC0D55E"/>
    <w:rsid w:val="0E6D7C70"/>
    <w:rsid w:val="0E7BF1AC"/>
    <w:rsid w:val="0E7DCADA"/>
    <w:rsid w:val="0F4F3634"/>
    <w:rsid w:val="0F5F3E14"/>
    <w:rsid w:val="0F8F30EE"/>
    <w:rsid w:val="0FB2DBF4"/>
    <w:rsid w:val="0FE0080E"/>
    <w:rsid w:val="0FF9B9F3"/>
    <w:rsid w:val="10859A2C"/>
    <w:rsid w:val="10A76C65"/>
    <w:rsid w:val="10AED1AA"/>
    <w:rsid w:val="10E35F67"/>
    <w:rsid w:val="10F8BC21"/>
    <w:rsid w:val="1184FE7C"/>
    <w:rsid w:val="122E2BA1"/>
    <w:rsid w:val="1256A9BB"/>
    <w:rsid w:val="12709BBA"/>
    <w:rsid w:val="12A986AF"/>
    <w:rsid w:val="12E8AE26"/>
    <w:rsid w:val="12FE784C"/>
    <w:rsid w:val="136729D8"/>
    <w:rsid w:val="13922115"/>
    <w:rsid w:val="1416233E"/>
    <w:rsid w:val="146F58FB"/>
    <w:rsid w:val="14C9E675"/>
    <w:rsid w:val="152E5EB5"/>
    <w:rsid w:val="1532EE0C"/>
    <w:rsid w:val="1553A36A"/>
    <w:rsid w:val="159B6C35"/>
    <w:rsid w:val="15FAB319"/>
    <w:rsid w:val="1626B0FF"/>
    <w:rsid w:val="16398E35"/>
    <w:rsid w:val="16E8BEB6"/>
    <w:rsid w:val="1702C18F"/>
    <w:rsid w:val="171D39AE"/>
    <w:rsid w:val="17542BAE"/>
    <w:rsid w:val="17616B56"/>
    <w:rsid w:val="17B21A6F"/>
    <w:rsid w:val="17E8FB54"/>
    <w:rsid w:val="183788B0"/>
    <w:rsid w:val="1921F520"/>
    <w:rsid w:val="19E6BF4A"/>
    <w:rsid w:val="1A0F4C09"/>
    <w:rsid w:val="1A100F64"/>
    <w:rsid w:val="1A26904C"/>
    <w:rsid w:val="1A5AFD5E"/>
    <w:rsid w:val="1A9354CE"/>
    <w:rsid w:val="1AABD929"/>
    <w:rsid w:val="1AE0F9C5"/>
    <w:rsid w:val="1AEBB594"/>
    <w:rsid w:val="1B3E83F4"/>
    <w:rsid w:val="1B828A34"/>
    <w:rsid w:val="1BF66968"/>
    <w:rsid w:val="1C175461"/>
    <w:rsid w:val="1C7CCA26"/>
    <w:rsid w:val="1C900646"/>
    <w:rsid w:val="1C95F283"/>
    <w:rsid w:val="1CD369C5"/>
    <w:rsid w:val="1CE5A577"/>
    <w:rsid w:val="1CEC5A4F"/>
    <w:rsid w:val="1D5CD49A"/>
    <w:rsid w:val="1D806985"/>
    <w:rsid w:val="1D8879F1"/>
    <w:rsid w:val="1D923BD4"/>
    <w:rsid w:val="1DC2C700"/>
    <w:rsid w:val="1E078B1E"/>
    <w:rsid w:val="1E189A87"/>
    <w:rsid w:val="1EC63133"/>
    <w:rsid w:val="1ED4E156"/>
    <w:rsid w:val="1EF23798"/>
    <w:rsid w:val="1F0B2822"/>
    <w:rsid w:val="1FB96746"/>
    <w:rsid w:val="1FC57C20"/>
    <w:rsid w:val="20A00817"/>
    <w:rsid w:val="20F83777"/>
    <w:rsid w:val="21061BB6"/>
    <w:rsid w:val="219AC5DD"/>
    <w:rsid w:val="227AF3C4"/>
    <w:rsid w:val="22D5EBD0"/>
    <w:rsid w:val="2307F51C"/>
    <w:rsid w:val="238D5DD8"/>
    <w:rsid w:val="23E69DA2"/>
    <w:rsid w:val="2487DC0B"/>
    <w:rsid w:val="249584A5"/>
    <w:rsid w:val="24EE65FD"/>
    <w:rsid w:val="251C19E0"/>
    <w:rsid w:val="2568C92D"/>
    <w:rsid w:val="25A0B425"/>
    <w:rsid w:val="25F7D12A"/>
    <w:rsid w:val="26005953"/>
    <w:rsid w:val="26A14D93"/>
    <w:rsid w:val="26AE95A7"/>
    <w:rsid w:val="26B12A4F"/>
    <w:rsid w:val="26B2DC14"/>
    <w:rsid w:val="270D8835"/>
    <w:rsid w:val="274CCC8E"/>
    <w:rsid w:val="276F9D93"/>
    <w:rsid w:val="27879700"/>
    <w:rsid w:val="27C76A53"/>
    <w:rsid w:val="27D39A05"/>
    <w:rsid w:val="27DB7906"/>
    <w:rsid w:val="27E0CCBD"/>
    <w:rsid w:val="28939677"/>
    <w:rsid w:val="289A1763"/>
    <w:rsid w:val="28F6808B"/>
    <w:rsid w:val="29314839"/>
    <w:rsid w:val="2939BEBC"/>
    <w:rsid w:val="29616DE4"/>
    <w:rsid w:val="29A6E845"/>
    <w:rsid w:val="29D928D3"/>
    <w:rsid w:val="29F902D4"/>
    <w:rsid w:val="2A35E7C4"/>
    <w:rsid w:val="2A4A7C9A"/>
    <w:rsid w:val="2A77E7F5"/>
    <w:rsid w:val="2ADF7D92"/>
    <w:rsid w:val="2B381C9F"/>
    <w:rsid w:val="2B439EBD"/>
    <w:rsid w:val="2BF2E646"/>
    <w:rsid w:val="2C92EDF0"/>
    <w:rsid w:val="2C93DAD2"/>
    <w:rsid w:val="2C9ADB76"/>
    <w:rsid w:val="2CE6E1D8"/>
    <w:rsid w:val="2D01BF63"/>
    <w:rsid w:val="2D083C60"/>
    <w:rsid w:val="2D3EBE34"/>
    <w:rsid w:val="2D52CB2C"/>
    <w:rsid w:val="2D56B655"/>
    <w:rsid w:val="2E032171"/>
    <w:rsid w:val="2E36ABD7"/>
    <w:rsid w:val="2E6FFA48"/>
    <w:rsid w:val="2E835C80"/>
    <w:rsid w:val="2E97CEFB"/>
    <w:rsid w:val="2EA40CC1"/>
    <w:rsid w:val="2F5442BD"/>
    <w:rsid w:val="3012B767"/>
    <w:rsid w:val="303FDD22"/>
    <w:rsid w:val="3075C77E"/>
    <w:rsid w:val="31BAFD42"/>
    <w:rsid w:val="31F2E0D7"/>
    <w:rsid w:val="322BD729"/>
    <w:rsid w:val="322D52BD"/>
    <w:rsid w:val="32718EDA"/>
    <w:rsid w:val="32E146F5"/>
    <w:rsid w:val="33C760D6"/>
    <w:rsid w:val="33F9826C"/>
    <w:rsid w:val="3410D2F7"/>
    <w:rsid w:val="346761A9"/>
    <w:rsid w:val="3491926F"/>
    <w:rsid w:val="34A5ED5B"/>
    <w:rsid w:val="34B6D139"/>
    <w:rsid w:val="34B7F5B0"/>
    <w:rsid w:val="34F5A04F"/>
    <w:rsid w:val="35229DD1"/>
    <w:rsid w:val="354B10A0"/>
    <w:rsid w:val="36B4F4DE"/>
    <w:rsid w:val="36BE6E32"/>
    <w:rsid w:val="377D461D"/>
    <w:rsid w:val="379CFC14"/>
    <w:rsid w:val="37B16541"/>
    <w:rsid w:val="37B5FB34"/>
    <w:rsid w:val="37C773C0"/>
    <w:rsid w:val="382047DC"/>
    <w:rsid w:val="382D4111"/>
    <w:rsid w:val="387624E6"/>
    <w:rsid w:val="388074BC"/>
    <w:rsid w:val="38C3C4D6"/>
    <w:rsid w:val="397AA08B"/>
    <w:rsid w:val="3980057B"/>
    <w:rsid w:val="399D8E78"/>
    <w:rsid w:val="3AE843C1"/>
    <w:rsid w:val="3AE9A92A"/>
    <w:rsid w:val="3B64E1D3"/>
    <w:rsid w:val="3B728717"/>
    <w:rsid w:val="3C07143A"/>
    <w:rsid w:val="3CC54DA6"/>
    <w:rsid w:val="3CE7F029"/>
    <w:rsid w:val="3D638F2F"/>
    <w:rsid w:val="3D92E1A0"/>
    <w:rsid w:val="3DB4D651"/>
    <w:rsid w:val="3E4CCFA1"/>
    <w:rsid w:val="3E640808"/>
    <w:rsid w:val="3E7CC5B0"/>
    <w:rsid w:val="3E91689B"/>
    <w:rsid w:val="3F1F7CB1"/>
    <w:rsid w:val="3F24B3AE"/>
    <w:rsid w:val="3F2D01F5"/>
    <w:rsid w:val="3F711988"/>
    <w:rsid w:val="3F7F7EA2"/>
    <w:rsid w:val="3F992E32"/>
    <w:rsid w:val="3FB2743A"/>
    <w:rsid w:val="3FB55612"/>
    <w:rsid w:val="403D3E31"/>
    <w:rsid w:val="403E7056"/>
    <w:rsid w:val="4114DD07"/>
    <w:rsid w:val="4141DA89"/>
    <w:rsid w:val="41D90E92"/>
    <w:rsid w:val="4218473A"/>
    <w:rsid w:val="4261CA4F"/>
    <w:rsid w:val="426B8BAF"/>
    <w:rsid w:val="42FE7901"/>
    <w:rsid w:val="4324DBAF"/>
    <w:rsid w:val="4389D6B7"/>
    <w:rsid w:val="43FD24E5"/>
    <w:rsid w:val="4406EF62"/>
    <w:rsid w:val="443602EF"/>
    <w:rsid w:val="44E004E6"/>
    <w:rsid w:val="44E55431"/>
    <w:rsid w:val="45284C51"/>
    <w:rsid w:val="45443AF6"/>
    <w:rsid w:val="4599849D"/>
    <w:rsid w:val="4615BBF2"/>
    <w:rsid w:val="46A7947A"/>
    <w:rsid w:val="4728DA26"/>
    <w:rsid w:val="475624EA"/>
    <w:rsid w:val="47C1EA21"/>
    <w:rsid w:val="47E79AAC"/>
    <w:rsid w:val="47FC6BF0"/>
    <w:rsid w:val="47FF241C"/>
    <w:rsid w:val="480FA3E7"/>
    <w:rsid w:val="48731F3C"/>
    <w:rsid w:val="488926ED"/>
    <w:rsid w:val="48BB1205"/>
    <w:rsid w:val="48FFD623"/>
    <w:rsid w:val="49179CBF"/>
    <w:rsid w:val="495451F2"/>
    <w:rsid w:val="49C58039"/>
    <w:rsid w:val="4A33D36B"/>
    <w:rsid w:val="4A5FEC42"/>
    <w:rsid w:val="4B3889E7"/>
    <w:rsid w:val="4C18FA29"/>
    <w:rsid w:val="4CD8F398"/>
    <w:rsid w:val="4D313F3C"/>
    <w:rsid w:val="4D957896"/>
    <w:rsid w:val="4DC9FDFC"/>
    <w:rsid w:val="4DCEB4BA"/>
    <w:rsid w:val="4EC77A6F"/>
    <w:rsid w:val="4EFB6E99"/>
    <w:rsid w:val="4F0592F7"/>
    <w:rsid w:val="4F4135C6"/>
    <w:rsid w:val="4F5C35CC"/>
    <w:rsid w:val="4F635D0B"/>
    <w:rsid w:val="4FE774D9"/>
    <w:rsid w:val="506BA6FB"/>
    <w:rsid w:val="50BD3F47"/>
    <w:rsid w:val="50D95E62"/>
    <w:rsid w:val="514802D4"/>
    <w:rsid w:val="5321DC98"/>
    <w:rsid w:val="5388DFE5"/>
    <w:rsid w:val="53AF51A2"/>
    <w:rsid w:val="53C18D54"/>
    <w:rsid w:val="545122B8"/>
    <w:rsid w:val="54614B65"/>
    <w:rsid w:val="5486F1FF"/>
    <w:rsid w:val="5544F6DE"/>
    <w:rsid w:val="5563E5B9"/>
    <w:rsid w:val="5572A509"/>
    <w:rsid w:val="55E98646"/>
    <w:rsid w:val="55EB75B7"/>
    <w:rsid w:val="56120C06"/>
    <w:rsid w:val="564E9D59"/>
    <w:rsid w:val="567BBD45"/>
    <w:rsid w:val="574B9873"/>
    <w:rsid w:val="57585C26"/>
    <w:rsid w:val="5760C0E9"/>
    <w:rsid w:val="57A56A64"/>
    <w:rsid w:val="57F08852"/>
    <w:rsid w:val="57FCFFC0"/>
    <w:rsid w:val="58286F71"/>
    <w:rsid w:val="5899C013"/>
    <w:rsid w:val="58E47047"/>
    <w:rsid w:val="594152E2"/>
    <w:rsid w:val="5992DC0B"/>
    <w:rsid w:val="59FF1691"/>
    <w:rsid w:val="5A10E01D"/>
    <w:rsid w:val="5A1F7C62"/>
    <w:rsid w:val="5A30CED8"/>
    <w:rsid w:val="5A32ECD9"/>
    <w:rsid w:val="5A6CC279"/>
    <w:rsid w:val="5AB88DE6"/>
    <w:rsid w:val="5AE565E6"/>
    <w:rsid w:val="5AED8111"/>
    <w:rsid w:val="5AF6783F"/>
    <w:rsid w:val="5B47DC64"/>
    <w:rsid w:val="5B5ADB3E"/>
    <w:rsid w:val="5B8C1AA0"/>
    <w:rsid w:val="5BD28AC3"/>
    <w:rsid w:val="5BD660D9"/>
    <w:rsid w:val="5D9C8C98"/>
    <w:rsid w:val="5E14D9FD"/>
    <w:rsid w:val="5E833ABE"/>
    <w:rsid w:val="5EC49D1E"/>
    <w:rsid w:val="5F0DC4B7"/>
    <w:rsid w:val="5F1AEE64"/>
    <w:rsid w:val="5F2ECF7F"/>
    <w:rsid w:val="5FBF5B6D"/>
    <w:rsid w:val="5FD33A13"/>
    <w:rsid w:val="5FD6C8FA"/>
    <w:rsid w:val="60695C26"/>
    <w:rsid w:val="607D8CEA"/>
    <w:rsid w:val="608EB1DB"/>
    <w:rsid w:val="60A7E5CC"/>
    <w:rsid w:val="60C95E95"/>
    <w:rsid w:val="60E15DCB"/>
    <w:rsid w:val="60E70E54"/>
    <w:rsid w:val="6130E19F"/>
    <w:rsid w:val="613F3520"/>
    <w:rsid w:val="617891F1"/>
    <w:rsid w:val="617A7C5E"/>
    <w:rsid w:val="61B06D34"/>
    <w:rsid w:val="6205DEC9"/>
    <w:rsid w:val="629929B7"/>
    <w:rsid w:val="62BD41D5"/>
    <w:rsid w:val="62C1383C"/>
    <w:rsid w:val="637EA221"/>
    <w:rsid w:val="63822678"/>
    <w:rsid w:val="6493F090"/>
    <w:rsid w:val="64A41638"/>
    <w:rsid w:val="64C7B56B"/>
    <w:rsid w:val="64CB88F3"/>
    <w:rsid w:val="64D74278"/>
    <w:rsid w:val="64FD29FD"/>
    <w:rsid w:val="653F14B9"/>
    <w:rsid w:val="658D924D"/>
    <w:rsid w:val="66290356"/>
    <w:rsid w:val="665D9354"/>
    <w:rsid w:val="66D35DFE"/>
    <w:rsid w:val="67443425"/>
    <w:rsid w:val="674A3135"/>
    <w:rsid w:val="676DD85B"/>
    <w:rsid w:val="68A6980F"/>
    <w:rsid w:val="68BF5947"/>
    <w:rsid w:val="6919217A"/>
    <w:rsid w:val="693609E3"/>
    <w:rsid w:val="6946C932"/>
    <w:rsid w:val="694FA5AF"/>
    <w:rsid w:val="699283EF"/>
    <w:rsid w:val="69930F99"/>
    <w:rsid w:val="69F2FE37"/>
    <w:rsid w:val="6A2B1BCB"/>
    <w:rsid w:val="6A3CA4F6"/>
    <w:rsid w:val="6A7B3D6F"/>
    <w:rsid w:val="6AF28A85"/>
    <w:rsid w:val="6B14DAA2"/>
    <w:rsid w:val="6B39B0B3"/>
    <w:rsid w:val="6B59E518"/>
    <w:rsid w:val="6BE6174E"/>
    <w:rsid w:val="6BFD202C"/>
    <w:rsid w:val="6C0D280C"/>
    <w:rsid w:val="6C5739ED"/>
    <w:rsid w:val="6C8FA845"/>
    <w:rsid w:val="6D79FA99"/>
    <w:rsid w:val="6D977A18"/>
    <w:rsid w:val="6E12D284"/>
    <w:rsid w:val="6E3D06A8"/>
    <w:rsid w:val="6E94473C"/>
    <w:rsid w:val="6ED85CBD"/>
    <w:rsid w:val="6FB7F28C"/>
    <w:rsid w:val="6FCE529E"/>
    <w:rsid w:val="700E1981"/>
    <w:rsid w:val="70168AB3"/>
    <w:rsid w:val="704DAFB5"/>
    <w:rsid w:val="706DEC8C"/>
    <w:rsid w:val="70F0D7E7"/>
    <w:rsid w:val="70F812E4"/>
    <w:rsid w:val="713C17DD"/>
    <w:rsid w:val="7162CC58"/>
    <w:rsid w:val="722FF380"/>
    <w:rsid w:val="723D0B0A"/>
    <w:rsid w:val="73A5EB71"/>
    <w:rsid w:val="73C072BF"/>
    <w:rsid w:val="73CF69FF"/>
    <w:rsid w:val="73D8DB6B"/>
    <w:rsid w:val="743C1ED2"/>
    <w:rsid w:val="7455E289"/>
    <w:rsid w:val="748996EA"/>
    <w:rsid w:val="74FE80B3"/>
    <w:rsid w:val="75DF0F1F"/>
    <w:rsid w:val="75E63F68"/>
    <w:rsid w:val="763EA328"/>
    <w:rsid w:val="7642F8F6"/>
    <w:rsid w:val="7697FDCC"/>
    <w:rsid w:val="76BD3601"/>
    <w:rsid w:val="76D52F6E"/>
    <w:rsid w:val="76D80102"/>
    <w:rsid w:val="770167A9"/>
    <w:rsid w:val="770364A3"/>
    <w:rsid w:val="77576CD8"/>
    <w:rsid w:val="777BA945"/>
    <w:rsid w:val="77E73454"/>
    <w:rsid w:val="78D784F8"/>
    <w:rsid w:val="79030346"/>
    <w:rsid w:val="79066FEC"/>
    <w:rsid w:val="7A70B0F8"/>
    <w:rsid w:val="7B3F9B34"/>
    <w:rsid w:val="7B608F71"/>
    <w:rsid w:val="7BC8F87B"/>
    <w:rsid w:val="7BCE7FD8"/>
    <w:rsid w:val="7BD6D5C6"/>
    <w:rsid w:val="7C67513E"/>
    <w:rsid w:val="7C6803DE"/>
    <w:rsid w:val="7C736618"/>
    <w:rsid w:val="7CD6E38B"/>
    <w:rsid w:val="7D11B85C"/>
    <w:rsid w:val="7D7A93AD"/>
    <w:rsid w:val="7E666057"/>
    <w:rsid w:val="7EAE7499"/>
    <w:rsid w:val="7EC7BCD8"/>
    <w:rsid w:val="7ED11543"/>
    <w:rsid w:val="7EDFDCAC"/>
    <w:rsid w:val="7F4605B1"/>
    <w:rsid w:val="7F912465"/>
    <w:rsid w:val="7FB0383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D1B8942-636C-4D0D-B9E2-729A7BF9E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1B99"/>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CC6762"/>
    <w:rPr>
      <w:sz w:val="16"/>
      <w:szCs w:val="16"/>
    </w:rPr>
  </w:style>
  <w:style w:type="paragraph" w:styleId="CommentText">
    <w:name w:val="annotation text"/>
    <w:basedOn w:val="Normal"/>
    <w:link w:val="CommentTextChar"/>
    <w:rsid w:val="00CC6762"/>
  </w:style>
  <w:style w:type="character" w:customStyle="1" w:styleId="CommentTextChar">
    <w:name w:val="Comment Text Char"/>
    <w:basedOn w:val="DefaultParagraphFont"/>
    <w:link w:val="CommentText"/>
    <w:rsid w:val="00CC6762"/>
    <w:rPr>
      <w:lang w:eastAsia="en-US"/>
    </w:rPr>
  </w:style>
  <w:style w:type="paragraph" w:styleId="CommentSubject">
    <w:name w:val="annotation subject"/>
    <w:basedOn w:val="CommentText"/>
    <w:next w:val="CommentText"/>
    <w:link w:val="CommentSubjectChar"/>
    <w:rsid w:val="00B848F6"/>
    <w:rPr>
      <w:b/>
      <w:bCs/>
    </w:rPr>
  </w:style>
  <w:style w:type="character" w:customStyle="1" w:styleId="CommentSubjectChar">
    <w:name w:val="Comment Subject Char"/>
    <w:basedOn w:val="CommentTextChar"/>
    <w:link w:val="CommentSubject"/>
    <w:rsid w:val="00B848F6"/>
    <w:rPr>
      <w:b/>
      <w:bCs/>
      <w:lang w:eastAsia="en-US"/>
    </w:rPr>
  </w:style>
  <w:style w:type="character" w:styleId="Mention">
    <w:name w:val="Mention"/>
    <w:basedOn w:val="DefaultParagraphFont"/>
    <w:uiPriority w:val="99"/>
    <w:unhideWhenUsed/>
    <w:rsid w:val="003F63ED"/>
    <w:rPr>
      <w:color w:val="2B579A"/>
      <w:shd w:val="clear" w:color="auto" w:fill="E1DFDD"/>
    </w:rPr>
  </w:style>
  <w:style w:type="paragraph" w:styleId="Caption">
    <w:name w:val="caption"/>
    <w:basedOn w:val="Normal"/>
    <w:next w:val="Normal"/>
    <w:unhideWhenUsed/>
    <w:qFormat/>
    <w:rsid w:val="00D05A5F"/>
    <w:pPr>
      <w:spacing w:after="200"/>
    </w:pPr>
    <w:rPr>
      <w:rFonts w:ascii="Arial" w:hAnsi="Arial"/>
      <w:i/>
      <w:iCs/>
      <w:color w:val="44546A" w:themeColor="text2"/>
      <w:sz w:val="18"/>
      <w:szCs w:val="18"/>
    </w:rPr>
  </w:style>
  <w:style w:type="character" w:customStyle="1" w:styleId="Heading2Char">
    <w:name w:val="Heading 2 Char"/>
    <w:basedOn w:val="DefaultParagraphFont"/>
    <w:link w:val="Heading2"/>
    <w:rsid w:val="00CF5BE9"/>
    <w:rPr>
      <w:rFonts w:ascii="Arial" w:hAnsi="Arial"/>
      <w:sz w:val="32"/>
      <w:lang w:eastAsia="en-US"/>
    </w:rPr>
  </w:style>
  <w:style w:type="table" w:styleId="TableGrid">
    <w:name w:val="Table Grid"/>
    <w:basedOn w:val="TableNormal"/>
    <w:rsid w:val="006957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957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73962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5AIRPNAIUNRU-859666464-13216</_dlc_DocId>
    <_dlc_DocIdUrl xmlns="71c5aaf6-e6ce-465b-b873-5148d2a4c105">
      <Url>https://nokia.sharepoint.com/sites/c5g/e2earch/_layouts/15/DocIdRedir.aspx?ID=5AIRPNAIUNRU-859666464-13216</Url>
      <Description>5AIRPNAIUNRU-859666464-13216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C5CE870-417A-4E8F-A6C0-8EFB3E7F4AB1}">
  <ds:schemaRefs>
    <ds:schemaRef ds:uri="http://schemas.openxmlformats.org/officeDocument/2006/bibliography"/>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documentManagement/types"/>
    <ds:schemaRef ds:uri="http://www.w3.org/XML/1998/namespace"/>
    <ds:schemaRef ds:uri="http://purl.org/dc/elements/1.1/"/>
    <ds:schemaRef ds:uri="3b34c8f0-1ef5-4d1e-bb66-517ce7fe7356"/>
    <ds:schemaRef ds:uri="http://purl.org/dc/terms/"/>
    <ds:schemaRef ds:uri="a3840f4f-04be-43d1-b2ef-6ff1382503c7"/>
    <ds:schemaRef ds:uri="http://schemas.microsoft.com/office/2006/metadata/properties"/>
    <ds:schemaRef ds:uri="http://schemas.microsoft.com/office/infopath/2007/PartnerControls"/>
    <ds:schemaRef ds:uri="http://purl.org/dc/dcmitype/"/>
    <ds:schemaRef ds:uri="http://schemas.openxmlformats.org/package/2006/metadata/core-properties"/>
    <ds:schemaRef ds:uri="83f22d2f-d16e-4be6-ad4f-29fa0b067c3c"/>
    <ds:schemaRef ds:uri="71c5aaf6-e6ce-465b-b873-5148d2a4c105"/>
  </ds:schemaRefs>
</ds:datastoreItem>
</file>

<file path=customXml/itemProps5.xml><?xml version="1.0" encoding="utf-8"?>
<ds:datastoreItem xmlns:ds="http://schemas.openxmlformats.org/officeDocument/2006/customXml" ds:itemID="{3F4EBD90-916E-4B94-BF38-034950C91B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618</Words>
  <Characters>3635</Characters>
  <Application>Microsoft Office Word</Application>
  <DocSecurity>0</DocSecurity>
  <Lines>30</Lines>
  <Paragraphs>8</Paragraphs>
  <ScaleCrop>false</ScaleCrop>
  <Manager/>
  <Company>Nokia</Company>
  <LinksUpToDate>false</LinksUpToDate>
  <CharactersWithSpaces>4245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 Jussi</cp:lastModifiedBy>
  <cp:revision>9</cp:revision>
  <dcterms:created xsi:type="dcterms:W3CDTF">2023-02-16T13:41:00Z</dcterms:created>
  <dcterms:modified xsi:type="dcterms:W3CDTF">2023-02-16T14:54:00Z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633ada1c-34ce-405e-bce8-92bf5525b53f</vt:lpwstr>
  </property>
</Properties>
</file>